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apewtp63coku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Books to Love Before you Leave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19050</wp:posOffset>
            </wp:positionV>
            <wp:extent cx="1204913" cy="46215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20829" r="389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462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5386388</wp:posOffset>
            </wp:positionH>
            <wp:positionV relativeFrom="paragraph">
              <wp:posOffset>19050</wp:posOffset>
            </wp:positionV>
            <wp:extent cx="557213" cy="679341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58589" l="2703" r="50435" t="1535"/>
                    <a:stretch>
                      <a:fillRect/>
                    </a:stretch>
                  </pic:blipFill>
                  <pic:spPr>
                    <a:xfrm>
                      <a:off x="0" y="0"/>
                      <a:ext cx="557213" cy="6793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480" w:line="240" w:lineRule="auto"/>
        <w:jc w:val="center"/>
        <w:rPr>
          <w:rFonts w:ascii="Architects Daughter" w:cs="Architects Daughter" w:eastAsia="Architects Daughter" w:hAnsi="Architects Daughter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32"/>
          <w:szCs w:val="32"/>
          <w:rtl w:val="0"/>
        </w:rPr>
        <w:t xml:space="preserve">Complete the reading list for a £50 voucher…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 Should All Be Feminists by Chimamanda Ngozi Adichie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Great Gatsby by F Scott Fitzgerald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Lost Continent by Bill Bryson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Book Thief by Marcus Zusak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Beloved by Toni Morrison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Search Party by George the Poet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Girl, Woman, Other by Bernardine Evaristo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Bell Jar by Sylvia Plath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Thinking, Fast and Slow by Daniel Kahneman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Birdsong by Sebastian Faulks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Midnight Library by Matt Haig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Fever Pitch by Nick Hornby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Frankenstein by Mary Shelley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Mythos by Stephen Fry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Perks of Being a Wallflower by Stephen Chbosky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Atonement by Ian McEwan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Shoe Dog by Phil Knight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 Thousand Splendid Suns by Khaled Hosseini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Jane Eyre by Charlotte Bronte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Great Expectations by Charles Dickens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Love in the Time of Cholera by Gabriel Garcia Marquez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Little Women by Lousia May Alcott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Tattooist of Auschwitz by Heather Morris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Pride and Prejudice by Jane Austen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To Kill a Mockingbird by Harper Lee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147935</wp:posOffset>
                  </wp:positionV>
                  <wp:extent cx="739676" cy="739676"/>
                  <wp:effectExtent b="0" l="0" r="0" t="0"/>
                  <wp:wrapNone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76" cy="7396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2430"/>
        <w:gridCol w:w="1260"/>
        <w:gridCol w:w="5250"/>
        <w:tblGridChange w:id="0">
          <w:tblGrid>
            <w:gridCol w:w="915"/>
            <w:gridCol w:w="2430"/>
            <w:gridCol w:w="1260"/>
            <w:gridCol w:w="5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Rating *****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Review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